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E8" w:rsidRPr="00FF28DF" w:rsidRDefault="00FF28DF" w:rsidP="001B331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FF28DF">
        <w:rPr>
          <w:rFonts w:ascii="Times New Roman" w:hAnsi="Times New Roman"/>
          <w:b/>
          <w:sz w:val="24"/>
          <w:szCs w:val="24"/>
          <w:lang w:val="el-GR"/>
        </w:rPr>
        <w:t>ΓΕΝΕΤΙΚΗ ΤΟΥ ΑΝΘΡΩΠΟΥ: ΚΛΙΝΙΚΗ ΚΑΙ ΕΡΓΑΣΤΗΡΙΑΚΗ ΠΡΟΣΕΓΓΙΣΗ</w:t>
      </w:r>
      <w:r w:rsidR="004A0B72" w:rsidRPr="00FF28DF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3F5FE8" w:rsidRDefault="00FF28DF" w:rsidP="001B3311">
      <w:pPr>
        <w:spacing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Η γενετική σήμερα αποτελεί αναπόσπαστο κομμάτι της </w:t>
      </w:r>
      <w:r w:rsidR="00554C87">
        <w:rPr>
          <w:rFonts w:ascii="Times New Roman" w:hAnsi="Times New Roman"/>
          <w:sz w:val="24"/>
          <w:szCs w:val="24"/>
          <w:lang w:val="el-GR"/>
        </w:rPr>
        <w:t xml:space="preserve">καθημερινής ιατρικής πρακτικής και </w:t>
      </w:r>
      <w:r w:rsidRPr="00FF28DF">
        <w:rPr>
          <w:rFonts w:ascii="Times New Roman" w:hAnsi="Times New Roman"/>
          <w:sz w:val="24"/>
          <w:szCs w:val="24"/>
          <w:lang w:val="el-GR"/>
        </w:rPr>
        <w:t xml:space="preserve">την άσκηση οποιασδήποτε ειδικότητας </w:t>
      </w:r>
      <w:r w:rsidR="003F5FE8" w:rsidRPr="00FF28DF">
        <w:rPr>
          <w:rFonts w:ascii="Times New Roman" w:hAnsi="Times New Roman"/>
          <w:sz w:val="24"/>
          <w:szCs w:val="24"/>
          <w:lang w:val="el-GR"/>
        </w:rPr>
        <w:t>Το</w:t>
      </w:r>
      <w:r w:rsidR="00B74AE2" w:rsidRPr="00FF28DF">
        <w:rPr>
          <w:rFonts w:ascii="Times New Roman" w:hAnsi="Times New Roman"/>
          <w:sz w:val="24"/>
          <w:szCs w:val="24"/>
          <w:lang w:val="el-GR"/>
        </w:rPr>
        <w:t xml:space="preserve"> κατ’ επιλογήν υποχρεωτικό </w:t>
      </w:r>
      <w:r w:rsidR="003F5FE8" w:rsidRPr="00FF28DF">
        <w:rPr>
          <w:rFonts w:ascii="Times New Roman" w:hAnsi="Times New Roman"/>
          <w:sz w:val="24"/>
          <w:szCs w:val="24"/>
          <w:lang w:val="el-GR"/>
        </w:rPr>
        <w:t>μάθημα «Γ</w:t>
      </w:r>
      <w:r w:rsidR="00B74AE2" w:rsidRPr="00FF28DF">
        <w:rPr>
          <w:rFonts w:ascii="Times New Roman" w:hAnsi="Times New Roman"/>
          <w:sz w:val="24"/>
          <w:szCs w:val="24"/>
          <w:lang w:val="el-GR"/>
        </w:rPr>
        <w:t>ενετική</w:t>
      </w:r>
      <w:r w:rsidR="00DB0778" w:rsidRPr="00DB0778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B0778">
        <w:rPr>
          <w:rFonts w:ascii="Times New Roman" w:hAnsi="Times New Roman"/>
          <w:sz w:val="24"/>
          <w:szCs w:val="24"/>
          <w:lang w:val="el-GR"/>
        </w:rPr>
        <w:t>του Ανθρώπου</w:t>
      </w:r>
      <w:r w:rsidRPr="00FF28DF">
        <w:rPr>
          <w:rFonts w:ascii="Times New Roman" w:hAnsi="Times New Roman"/>
          <w:sz w:val="24"/>
          <w:szCs w:val="24"/>
          <w:lang w:val="el-GR"/>
        </w:rPr>
        <w:t>: Κλινική και Εργαστηριακή προσέγγιση</w:t>
      </w:r>
      <w:r w:rsidR="003F5FE8" w:rsidRPr="00FF28DF">
        <w:rPr>
          <w:rFonts w:ascii="Times New Roman" w:hAnsi="Times New Roman"/>
          <w:sz w:val="24"/>
          <w:szCs w:val="24"/>
          <w:lang w:val="el-GR"/>
        </w:rPr>
        <w:t xml:space="preserve">» </w:t>
      </w:r>
      <w:r w:rsidRPr="00FF28DF">
        <w:rPr>
          <w:rFonts w:ascii="Times New Roman" w:hAnsi="Times New Roman"/>
          <w:sz w:val="24"/>
          <w:szCs w:val="24"/>
          <w:lang w:val="el-GR"/>
        </w:rPr>
        <w:t xml:space="preserve">επιχειρεί να θέσει τις </w:t>
      </w:r>
      <w:r w:rsidR="003F5FE8" w:rsidRPr="00FF28DF">
        <w:rPr>
          <w:rFonts w:ascii="Times New Roman" w:hAnsi="Times New Roman"/>
          <w:sz w:val="24"/>
          <w:szCs w:val="24"/>
          <w:lang w:val="el-GR"/>
        </w:rPr>
        <w:t xml:space="preserve">βασικές </w:t>
      </w:r>
      <w:r w:rsidR="004A0B72" w:rsidRPr="00FF28DF">
        <w:rPr>
          <w:rFonts w:ascii="Times New Roman" w:hAnsi="Times New Roman"/>
          <w:sz w:val="24"/>
          <w:szCs w:val="24"/>
          <w:lang w:val="el-GR"/>
        </w:rPr>
        <w:t xml:space="preserve">γνώσεις στον χώρο της </w:t>
      </w:r>
      <w:r w:rsidR="003F5FE8" w:rsidRPr="00FF28DF">
        <w:rPr>
          <w:rFonts w:ascii="Times New Roman" w:hAnsi="Times New Roman"/>
          <w:sz w:val="24"/>
          <w:szCs w:val="24"/>
          <w:lang w:val="el-GR"/>
        </w:rPr>
        <w:t xml:space="preserve">Γενετικής σε φοιτητές Ιατρικής </w:t>
      </w:r>
      <w:r>
        <w:rPr>
          <w:rFonts w:ascii="Times New Roman" w:hAnsi="Times New Roman"/>
          <w:sz w:val="24"/>
          <w:szCs w:val="24"/>
          <w:lang w:val="el-GR"/>
        </w:rPr>
        <w:t>σχετικά με</w:t>
      </w:r>
      <w:r w:rsidR="003F5FE8" w:rsidRPr="00FF28DF">
        <w:rPr>
          <w:rFonts w:ascii="Times New Roman" w:hAnsi="Times New Roman"/>
          <w:sz w:val="24"/>
          <w:szCs w:val="24"/>
          <w:lang w:val="el-GR"/>
        </w:rPr>
        <w:t xml:space="preserve"> τη διάγνωση, θεραπευτική αντιμετώπιση και </w:t>
      </w:r>
      <w:r w:rsidR="003F5FE8" w:rsidRPr="009B23CC">
        <w:rPr>
          <w:rFonts w:ascii="Times New Roman" w:hAnsi="Times New Roman"/>
          <w:sz w:val="24"/>
          <w:szCs w:val="24"/>
          <w:lang w:val="el-GR"/>
        </w:rPr>
        <w:t>πρόληψη κοινών και σπά</w:t>
      </w:r>
      <w:r w:rsidR="004A0B72">
        <w:rPr>
          <w:rFonts w:ascii="Times New Roman" w:hAnsi="Times New Roman"/>
          <w:sz w:val="24"/>
          <w:szCs w:val="24"/>
          <w:lang w:val="el-GR"/>
        </w:rPr>
        <w:t>νιων γενετικών νοσημάτων</w:t>
      </w:r>
      <w:r w:rsidR="003F5FE8" w:rsidRPr="009B23CC">
        <w:rPr>
          <w:rFonts w:ascii="Times New Roman" w:hAnsi="Times New Roman"/>
          <w:sz w:val="24"/>
          <w:szCs w:val="24"/>
          <w:lang w:val="el-GR"/>
        </w:rPr>
        <w:t xml:space="preserve">. </w:t>
      </w:r>
    </w:p>
    <w:p w:rsidR="005E691D" w:rsidRDefault="005E691D" w:rsidP="001B33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l-GR"/>
        </w:rPr>
      </w:pPr>
      <w:r w:rsidRPr="003615D9">
        <w:rPr>
          <w:rFonts w:ascii="Times New Roman" w:eastAsia="SimSun" w:hAnsi="Times New Roman"/>
          <w:color w:val="000000" w:themeColor="text1"/>
          <w:sz w:val="24"/>
          <w:szCs w:val="24"/>
          <w:lang w:val="el-GR"/>
        </w:rPr>
        <w:t>Τα γενετικά νοσήματα αποτελούν χρόνια νοσήματα με σοβαρή αρνητική επίδραση τόσο στην ποιότητα ζωής όσο και το προσδόκιμο επιβίωσης. Μεμονωμένα τα γενετικά νοσήματα είναι ιδιαιτέρως σπάνια και ενώ είναι δυνατόν η συχνότητα τους να μην ξεπερνά τα 200.000 άτομα στις Η.Π.Α ή τον 1 στου</w:t>
      </w:r>
      <w:r w:rsidR="00554C87">
        <w:rPr>
          <w:rFonts w:ascii="Times New Roman" w:eastAsia="SimSun" w:hAnsi="Times New Roman"/>
          <w:color w:val="000000" w:themeColor="text1"/>
          <w:sz w:val="24"/>
          <w:szCs w:val="24"/>
          <w:lang w:val="el-GR"/>
        </w:rPr>
        <w:t xml:space="preserve">ς 2000 στη Ευρώπη, συλλογικά </w:t>
      </w:r>
      <w:r w:rsidRPr="003615D9">
        <w:rPr>
          <w:rFonts w:ascii="Times New Roman" w:eastAsia="SimSun" w:hAnsi="Times New Roman"/>
          <w:color w:val="000000" w:themeColor="text1"/>
          <w:sz w:val="24"/>
          <w:szCs w:val="24"/>
          <w:lang w:val="el-GR"/>
        </w:rPr>
        <w:t xml:space="preserve"> επηρεάζουν 350 εκατομμύρια άτομα παγκοσμίως. Ορισμένες γενετικές ασθένειες καθίστανται δραματικές είτε επειδή είναι η κύρια αιτία θνησιμότητας τόσο σε πρώιμα στάδια ζωής (π.χ. Νωτιαία </w:t>
      </w:r>
      <w:r w:rsidR="006E0F72">
        <w:rPr>
          <w:rFonts w:ascii="Times New Roman" w:eastAsia="SimSun" w:hAnsi="Times New Roman"/>
          <w:color w:val="000000" w:themeColor="text1"/>
          <w:sz w:val="24"/>
          <w:szCs w:val="24"/>
          <w:lang w:val="el-GR"/>
        </w:rPr>
        <w:t>Μ</w:t>
      </w:r>
      <w:r w:rsidRPr="003615D9">
        <w:rPr>
          <w:rFonts w:ascii="Times New Roman" w:eastAsia="SimSun" w:hAnsi="Times New Roman"/>
          <w:color w:val="000000" w:themeColor="text1"/>
          <w:sz w:val="24"/>
          <w:szCs w:val="24"/>
          <w:lang w:val="el-GR"/>
        </w:rPr>
        <w:t xml:space="preserve">υϊκή </w:t>
      </w:r>
      <w:r w:rsidR="006E0F72">
        <w:rPr>
          <w:rFonts w:ascii="Times New Roman" w:eastAsia="SimSun" w:hAnsi="Times New Roman"/>
          <w:color w:val="000000" w:themeColor="text1"/>
          <w:sz w:val="24"/>
          <w:szCs w:val="24"/>
          <w:lang w:val="el-GR"/>
        </w:rPr>
        <w:t>Α</w:t>
      </w:r>
      <w:r w:rsidRPr="003615D9">
        <w:rPr>
          <w:rFonts w:ascii="Times New Roman" w:eastAsia="SimSun" w:hAnsi="Times New Roman"/>
          <w:color w:val="000000" w:themeColor="text1"/>
          <w:sz w:val="24"/>
          <w:szCs w:val="24"/>
          <w:lang w:val="el-GR"/>
        </w:rPr>
        <w:t>τροφία, τύπου Ι) όσο και αργότερα (π.χ. Κυστική Ίνωση) ή επειδή παρουσιάζουν σοβαρές και δυσμενείς επιπτώσεις στους ασθενείς και τις οικογένειές τους. Σύμφωνα με πληροφορίες από τον Παγκόσμιο Οργανισμό Υγείας (</w:t>
      </w:r>
      <w:r w:rsidRPr="003615D9">
        <w:rPr>
          <w:rFonts w:ascii="Times New Roman" w:eastAsia="SimSun" w:hAnsi="Times New Roman"/>
          <w:color w:val="000000" w:themeColor="text1"/>
          <w:sz w:val="24"/>
          <w:szCs w:val="24"/>
        </w:rPr>
        <w:t>WHO</w:t>
      </w:r>
      <w:r w:rsidRPr="003615D9">
        <w:rPr>
          <w:rFonts w:ascii="Times New Roman" w:eastAsia="SimSun" w:hAnsi="Times New Roman"/>
          <w:color w:val="000000" w:themeColor="text1"/>
          <w:sz w:val="24"/>
          <w:szCs w:val="24"/>
          <w:lang w:val="el-GR"/>
        </w:rPr>
        <w:t>)</w:t>
      </w:r>
      <w:r w:rsidR="00554C87">
        <w:rPr>
          <w:rFonts w:ascii="Times New Roman" w:eastAsia="SimSun" w:hAnsi="Times New Roman"/>
          <w:color w:val="000000" w:themeColor="text1"/>
          <w:sz w:val="24"/>
          <w:szCs w:val="24"/>
          <w:lang w:val="el-GR"/>
        </w:rPr>
        <w:t xml:space="preserve"> από το σύνολο των παιδιατρικών ασθενών που χρήζουν νοσηλείας </w:t>
      </w:r>
      <w:r w:rsidRPr="003615D9">
        <w:rPr>
          <w:rFonts w:ascii="Times New Roman" w:eastAsia="SimSun" w:hAnsi="Times New Roman"/>
          <w:color w:val="000000" w:themeColor="text1"/>
          <w:sz w:val="24"/>
          <w:szCs w:val="24"/>
          <w:lang w:val="el-GR"/>
        </w:rPr>
        <w:t xml:space="preserve"> </w:t>
      </w:r>
      <w:r w:rsidR="00554C87" w:rsidRPr="003615D9">
        <w:rPr>
          <w:rFonts w:ascii="Times New Roman" w:eastAsia="SimSun" w:hAnsi="Times New Roman"/>
          <w:color w:val="000000" w:themeColor="text1"/>
          <w:sz w:val="24"/>
          <w:szCs w:val="24"/>
          <w:lang w:val="el-GR"/>
        </w:rPr>
        <w:t>περίπου τ</w:t>
      </w:r>
      <w:r w:rsidR="00554C87" w:rsidRPr="003615D9">
        <w:rPr>
          <w:rFonts w:ascii="Times New Roman" w:eastAsia="SimSun" w:hAnsi="Times New Roman"/>
          <w:color w:val="000000" w:themeColor="text1"/>
          <w:sz w:val="24"/>
          <w:szCs w:val="24"/>
        </w:rPr>
        <w:t>o</w:t>
      </w:r>
      <w:r w:rsidR="00554C87" w:rsidRPr="003615D9">
        <w:rPr>
          <w:rFonts w:ascii="Times New Roman" w:eastAsia="SimSun" w:hAnsi="Times New Roman"/>
          <w:color w:val="000000" w:themeColor="text1"/>
          <w:sz w:val="24"/>
          <w:szCs w:val="24"/>
          <w:lang w:val="el-GR"/>
        </w:rPr>
        <w:t xml:space="preserve"> 40% </w:t>
      </w:r>
      <w:r w:rsidR="00554C87">
        <w:rPr>
          <w:rFonts w:ascii="Times New Roman" w:eastAsia="SimSun" w:hAnsi="Times New Roman"/>
          <w:color w:val="000000" w:themeColor="text1"/>
          <w:sz w:val="24"/>
          <w:szCs w:val="24"/>
          <w:lang w:val="el-GR"/>
        </w:rPr>
        <w:t xml:space="preserve"> παρουσιάζει </w:t>
      </w:r>
      <w:r w:rsidRPr="003615D9">
        <w:rPr>
          <w:rFonts w:ascii="Times New Roman" w:eastAsia="SimSun" w:hAnsi="Times New Roman"/>
          <w:color w:val="000000" w:themeColor="text1"/>
          <w:sz w:val="24"/>
          <w:szCs w:val="24"/>
          <w:lang w:val="el-GR"/>
        </w:rPr>
        <w:t>γενετική συνδρομή</w:t>
      </w:r>
      <w:r w:rsidR="006E0F72">
        <w:rPr>
          <w:rFonts w:ascii="Times New Roman" w:eastAsia="SimSun" w:hAnsi="Times New Roman"/>
          <w:color w:val="000000" w:themeColor="text1"/>
          <w:sz w:val="24"/>
          <w:szCs w:val="24"/>
          <w:lang w:val="el-GR"/>
        </w:rPr>
        <w:t xml:space="preserve">. </w:t>
      </w:r>
      <w:r w:rsidRPr="003615D9"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Η λεπτομερής μελέτη του γονιδιώματος με την εφαρμογή σύγχρονων μεθοδολογιών </w:t>
      </w:r>
      <w:r w:rsidR="006E0F72">
        <w:rPr>
          <w:rFonts w:ascii="Times New Roman" w:hAnsi="Times New Roman"/>
          <w:color w:val="000000" w:themeColor="text1"/>
          <w:sz w:val="24"/>
          <w:szCs w:val="24"/>
          <w:lang w:val="el-GR"/>
        </w:rPr>
        <w:t>παρέχει</w:t>
      </w:r>
      <w:r w:rsidRPr="003615D9"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 </w:t>
      </w:r>
      <w:r w:rsidR="006E0F72">
        <w:rPr>
          <w:rFonts w:ascii="Times New Roman" w:hAnsi="Times New Roman"/>
          <w:color w:val="000000" w:themeColor="text1"/>
          <w:sz w:val="24"/>
          <w:szCs w:val="24"/>
          <w:lang w:val="el-GR"/>
        </w:rPr>
        <w:t>σημαντικές</w:t>
      </w:r>
      <w:r w:rsidRPr="003615D9"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 </w:t>
      </w:r>
      <w:r w:rsidR="006E0F72">
        <w:rPr>
          <w:rFonts w:ascii="Times New Roman" w:hAnsi="Times New Roman"/>
          <w:color w:val="000000" w:themeColor="text1"/>
          <w:sz w:val="24"/>
          <w:szCs w:val="24"/>
          <w:lang w:val="el-GR"/>
        </w:rPr>
        <w:t>πληροφορίες</w:t>
      </w:r>
      <w:r w:rsidRPr="003615D9"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 για την κατανόηση της παθοφυσιολογίας και τη</w:t>
      </w:r>
      <w:r w:rsidR="006E0F72">
        <w:rPr>
          <w:rFonts w:ascii="Times New Roman" w:hAnsi="Times New Roman"/>
          <w:color w:val="000000" w:themeColor="text1"/>
          <w:sz w:val="24"/>
          <w:szCs w:val="24"/>
          <w:lang w:val="el-GR"/>
        </w:rPr>
        <w:t>ν</w:t>
      </w:r>
      <w:r w:rsidRPr="003615D9"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 ερμηνεία </w:t>
      </w:r>
      <w:r w:rsidR="006E0F72">
        <w:rPr>
          <w:rFonts w:ascii="Times New Roman" w:hAnsi="Times New Roman"/>
          <w:color w:val="000000" w:themeColor="text1"/>
          <w:sz w:val="24"/>
          <w:szCs w:val="24"/>
          <w:lang w:val="el-GR"/>
        </w:rPr>
        <w:t>της κλινικής εικόνας σε</w:t>
      </w:r>
      <w:r w:rsidRPr="003615D9"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 κοινά </w:t>
      </w:r>
      <w:r w:rsidR="00554C87">
        <w:rPr>
          <w:rFonts w:ascii="Times New Roman" w:hAnsi="Times New Roman"/>
          <w:color w:val="000000" w:themeColor="text1"/>
          <w:sz w:val="24"/>
          <w:szCs w:val="24"/>
          <w:lang w:val="el-GR"/>
        </w:rPr>
        <w:t>-</w:t>
      </w:r>
      <w:r w:rsidRPr="003615D9">
        <w:rPr>
          <w:rFonts w:ascii="Times New Roman" w:hAnsi="Times New Roman"/>
          <w:color w:val="000000" w:themeColor="text1"/>
          <w:sz w:val="24"/>
          <w:szCs w:val="24"/>
          <w:lang w:val="el-GR"/>
        </w:rPr>
        <w:t>αλλ</w:t>
      </w:r>
      <w:r>
        <w:rPr>
          <w:rFonts w:ascii="Times New Roman" w:hAnsi="Times New Roman"/>
          <w:color w:val="000000" w:themeColor="text1"/>
          <w:sz w:val="24"/>
          <w:szCs w:val="24"/>
          <w:lang w:val="el-GR"/>
        </w:rPr>
        <w:t>ά και σπάνια</w:t>
      </w:r>
      <w:r w:rsidR="00554C87">
        <w:rPr>
          <w:rFonts w:ascii="Times New Roman" w:hAnsi="Times New Roman"/>
          <w:color w:val="000000" w:themeColor="text1"/>
          <w:sz w:val="24"/>
          <w:szCs w:val="24"/>
          <w:lang w:val="el-GR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 γενετικά νοσήματα και τον καρκίνο.</w:t>
      </w:r>
    </w:p>
    <w:p w:rsidR="005E691D" w:rsidRDefault="005E691D" w:rsidP="001B33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p w:rsidR="003F5FE8" w:rsidRPr="004A0B72" w:rsidRDefault="003F5FE8" w:rsidP="001B3311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l-GR"/>
        </w:rPr>
      </w:pPr>
      <w:r w:rsidRPr="004A0B72">
        <w:rPr>
          <w:rFonts w:ascii="Times New Roman" w:hAnsi="Times New Roman"/>
          <w:color w:val="000000" w:themeColor="text1"/>
          <w:sz w:val="24"/>
          <w:szCs w:val="24"/>
          <w:lang w:val="el-GR"/>
        </w:rPr>
        <w:t>Οι θεματικέ</w:t>
      </w:r>
      <w:r w:rsidR="00554C87">
        <w:rPr>
          <w:rFonts w:ascii="Times New Roman" w:hAnsi="Times New Roman"/>
          <w:color w:val="000000" w:themeColor="text1"/>
          <w:sz w:val="24"/>
          <w:szCs w:val="24"/>
          <w:lang w:val="el-GR"/>
        </w:rPr>
        <w:t>ς ενότητες του μαθήματος εμπνέο</w:t>
      </w:r>
      <w:r w:rsidRPr="004A0B72"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νται </w:t>
      </w:r>
      <w:r w:rsidR="00554C87"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από ασθενείς και πραγματικά παραδείγματα κλινικών περιπτώσεων </w:t>
      </w:r>
      <w:r w:rsidR="006E0F72">
        <w:rPr>
          <w:rFonts w:ascii="Times New Roman" w:hAnsi="Times New Roman"/>
          <w:color w:val="000000" w:themeColor="text1"/>
          <w:sz w:val="24"/>
          <w:szCs w:val="24"/>
          <w:lang w:val="el-GR"/>
        </w:rPr>
        <w:t>ενισχύοντας</w:t>
      </w:r>
      <w:r w:rsidR="005E691D"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 </w:t>
      </w:r>
      <w:r w:rsidR="00554C87">
        <w:rPr>
          <w:rFonts w:ascii="Times New Roman" w:hAnsi="Times New Roman"/>
          <w:color w:val="000000" w:themeColor="text1"/>
          <w:sz w:val="24"/>
          <w:szCs w:val="24"/>
          <w:lang w:val="el-GR"/>
        </w:rPr>
        <w:t>τις βάσεις των</w:t>
      </w:r>
      <w:r w:rsidRPr="004A0B72"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 αρχ</w:t>
      </w:r>
      <w:r w:rsidR="00554C87">
        <w:rPr>
          <w:rFonts w:ascii="Times New Roman" w:hAnsi="Times New Roman"/>
          <w:color w:val="000000" w:themeColor="text1"/>
          <w:sz w:val="24"/>
          <w:szCs w:val="24"/>
          <w:lang w:val="el-GR"/>
        </w:rPr>
        <w:t>ών</w:t>
      </w:r>
      <w:r w:rsidRPr="004A0B72"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 γενετικής</w:t>
      </w:r>
      <w:r w:rsidR="005E691D"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 που ήδη διαθέτουν οι φοιτητές.</w:t>
      </w:r>
      <w:r w:rsidRPr="004A0B72"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 </w:t>
      </w:r>
    </w:p>
    <w:p w:rsidR="004A0B72" w:rsidRDefault="004A0B72" w:rsidP="001B3311">
      <w:p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</w:pPr>
      <w:r w:rsidRPr="004A0B72"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Οι φοιτητές που θα παρακολουθήσουν το μάθημα θα </w:t>
      </w:r>
      <w:r w:rsidR="0007544D">
        <w:rPr>
          <w:rFonts w:ascii="Times New Roman" w:hAnsi="Times New Roman"/>
          <w:color w:val="000000" w:themeColor="text1"/>
          <w:sz w:val="24"/>
          <w:szCs w:val="24"/>
          <w:lang w:val="el-GR"/>
        </w:rPr>
        <w:t>αντιληφθούν τη</w:t>
      </w:r>
      <w:r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 σημασία της </w:t>
      </w:r>
      <w:r w:rsidRPr="004A0B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σύγχρονης γενετικής στην ιατρική πράξη</w:t>
      </w:r>
      <w:r w:rsidR="00EA2B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554C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σε ότι αφορά </w:t>
      </w:r>
      <w:r w:rsidR="00EA2B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μονογονιδιακά </w:t>
      </w:r>
      <w:r w:rsidR="00BB3C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και πολυπαραγοντικά νοσήματα</w:t>
      </w:r>
      <w:r w:rsidR="001952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BB3C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(</w:t>
      </w:r>
      <w:r w:rsidR="001952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με παραδείγματα</w:t>
      </w:r>
      <w:r w:rsidR="00554C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) και </w:t>
      </w:r>
      <w:r w:rsidR="00EA2B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καρκίνο</w:t>
      </w:r>
      <w:r w:rsidR="00554C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υς</w:t>
      </w:r>
      <w:r w:rsidR="00BB3C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.</w:t>
      </w:r>
      <w:r w:rsidR="0007544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554C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Θα εκτιμήσουν την συμβολή της γενετικής στην ταξινόμηση και την διαφορική διάγνωση  συνδρόμων  αφού θα διδαχθούν</w:t>
      </w:r>
      <w:r w:rsidR="00BB3C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 δυσμορφολογία, </w:t>
      </w:r>
      <w:r w:rsidR="00554C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(</w:t>
      </w:r>
      <w:r w:rsidR="00BB3C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με παρ</w:t>
      </w:r>
      <w:r w:rsidR="00554C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αδείγματα κλινικών περιπτώσεων)</w:t>
      </w:r>
      <w:r w:rsidR="00BB3C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554C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καθώς επίσης και</w:t>
      </w:r>
      <w:r w:rsidR="00BB3C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 βασικές αρχές </w:t>
      </w:r>
      <w:r w:rsidR="00554C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για τον σχεδιασμό  γενεαλογικών </w:t>
      </w:r>
      <w:r w:rsidR="00BB3C4A" w:rsidRPr="004A0B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δέντρ</w:t>
      </w:r>
      <w:r w:rsidR="00554C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ων</w:t>
      </w:r>
      <w:r w:rsidR="00BB3C4A" w:rsidRPr="004A0B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 και </w:t>
      </w:r>
      <w:r w:rsidR="00BB3C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τον υπολογισμό του</w:t>
      </w:r>
      <w:r w:rsidR="00BB3C4A" w:rsidRPr="004A0B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 κινδύνου</w:t>
      </w:r>
      <w:r w:rsidR="00BB3C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 επανεμφάνισης γενετικού νοσήματος στις οικογένειες. </w:t>
      </w:r>
      <w:r w:rsidR="000754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Θα </w:t>
      </w:r>
      <w:r w:rsidR="00554C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μάθουν </w:t>
      </w:r>
      <w:r w:rsidR="00BB3C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για </w:t>
      </w:r>
      <w:r w:rsidR="000754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χρωμοσωμικές </w:t>
      </w:r>
      <w:r w:rsidR="00BB3C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και μοριακές </w:t>
      </w:r>
      <w:r w:rsidR="000754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διαταραχές κα</w:t>
      </w:r>
      <w:r w:rsidR="00BB3C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θώς και</w:t>
      </w:r>
      <w:r w:rsidR="000754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 την ε</w:t>
      </w:r>
      <w:r w:rsidR="00C7584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πίπτωσή τους στον φαινότυπο</w:t>
      </w:r>
      <w:r w:rsidR="00BB3C4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 και θα έρθουν σε </w:t>
      </w:r>
      <w:r w:rsidR="00EA2B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μια πρώτη επαφή με τις </w:t>
      </w:r>
      <w:r w:rsidR="001952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μεθοδολο</w:t>
      </w:r>
      <w:r w:rsidR="00EA2B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γίες και τις νέες τεχνολογίες που </w:t>
      </w:r>
      <w:r w:rsidR="005E69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εφαρμόζονται </w:t>
      </w:r>
      <w:r w:rsidR="00EA2B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σήμερα στην γενετική διαγνωστική </w:t>
      </w:r>
      <w:r w:rsidR="00554C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και περιλαμβάνουν </w:t>
      </w:r>
      <w:r w:rsidR="00EA2B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EA2BB1">
        <w:rPr>
          <w:rFonts w:ascii="Times New Roman" w:eastAsia="Times New Roman" w:hAnsi="Times New Roman"/>
          <w:color w:val="000000" w:themeColor="text1"/>
          <w:sz w:val="24"/>
          <w:szCs w:val="24"/>
          <w:lang w:val="el-GR" w:eastAsia="el-GR"/>
        </w:rPr>
        <w:t>κ</w:t>
      </w:r>
      <w:r w:rsidR="00554C87">
        <w:rPr>
          <w:rFonts w:ascii="Times New Roman" w:eastAsia="Times New Roman" w:hAnsi="Times New Roman"/>
          <w:color w:val="000000" w:themeColor="text1"/>
          <w:sz w:val="24"/>
          <w:szCs w:val="24"/>
          <w:lang w:val="el-GR" w:eastAsia="el-GR"/>
        </w:rPr>
        <w:t>αρυότυπο</w:t>
      </w:r>
      <w:r w:rsidRPr="00303E59">
        <w:rPr>
          <w:rFonts w:ascii="Times New Roman" w:eastAsia="Times New Roman" w:hAnsi="Times New Roman"/>
          <w:color w:val="000000" w:themeColor="text1"/>
          <w:sz w:val="24"/>
          <w:szCs w:val="24"/>
          <w:lang w:val="el-GR" w:eastAsia="el-GR"/>
        </w:rPr>
        <w:t xml:space="preserve">, </w:t>
      </w:r>
      <w:r w:rsidR="00EA2BB1" w:rsidRPr="00303E59">
        <w:rPr>
          <w:rFonts w:ascii="Times New Roman" w:eastAsia="Times New Roman" w:hAnsi="Times New Roman"/>
          <w:color w:val="000000" w:themeColor="text1"/>
          <w:sz w:val="24"/>
          <w:szCs w:val="24"/>
          <w:lang w:eastAsia="el-GR"/>
        </w:rPr>
        <w:t>FISH</w:t>
      </w:r>
      <w:r w:rsidR="00EA2BB1">
        <w:rPr>
          <w:rFonts w:ascii="Times New Roman" w:eastAsia="Times New Roman" w:hAnsi="Times New Roman"/>
          <w:color w:val="000000" w:themeColor="text1"/>
          <w:sz w:val="24"/>
          <w:szCs w:val="24"/>
          <w:lang w:val="el-GR" w:eastAsia="el-GR"/>
        </w:rPr>
        <w:t>, μοριακό</w:t>
      </w:r>
      <w:r w:rsidR="00554C87">
        <w:rPr>
          <w:rFonts w:ascii="Times New Roman" w:eastAsia="Times New Roman" w:hAnsi="Times New Roman"/>
          <w:color w:val="000000" w:themeColor="text1"/>
          <w:sz w:val="24"/>
          <w:szCs w:val="24"/>
          <w:lang w:val="el-GR" w:eastAsia="el-GR"/>
        </w:rPr>
        <w:t xml:space="preserve"> καρυότυπο</w:t>
      </w:r>
      <w:r w:rsidR="00EA2BB1">
        <w:rPr>
          <w:rFonts w:ascii="Times New Roman" w:eastAsia="Times New Roman" w:hAnsi="Times New Roman"/>
          <w:color w:val="000000" w:themeColor="text1"/>
          <w:sz w:val="24"/>
          <w:szCs w:val="24"/>
          <w:lang w:val="el-GR" w:eastAsia="el-GR"/>
        </w:rPr>
        <w:t xml:space="preserve"> </w:t>
      </w:r>
      <w:r w:rsidR="00EA2BB1" w:rsidRPr="004A0B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(</w:t>
      </w:r>
      <w:r w:rsidR="00EA2BB1" w:rsidRPr="004A0B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array</w:t>
      </w:r>
      <w:r w:rsidR="00EA2BB1" w:rsidRPr="004A0B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- </w:t>
      </w:r>
      <w:r w:rsidR="00EA2BB1" w:rsidRPr="004A0B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CGH</w:t>
      </w:r>
      <w:r w:rsidR="00554C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), αλληλούχη</w:t>
      </w:r>
      <w:r w:rsidR="00EA2B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ση επόμενης γενιάς (</w:t>
      </w:r>
      <w:r w:rsidRPr="004A0B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NGS</w:t>
      </w:r>
      <w:r w:rsidRPr="004A0B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)</w:t>
      </w:r>
      <w:r w:rsidR="00554C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 κ.α</w:t>
      </w:r>
      <w:r w:rsidR="00EA2BB1" w:rsidRPr="00EA2BB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.</w:t>
      </w:r>
      <w:r w:rsidR="001952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 </w:t>
      </w:r>
      <w:r w:rsidR="00554C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Τέλος θ</w:t>
      </w:r>
      <w:r w:rsidR="000754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α </w:t>
      </w:r>
      <w:r w:rsidR="005E69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κατανοήσουν τη σημασία της πρόληψης </w:t>
      </w:r>
      <w:r w:rsidR="001952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των γενετικών νοσημάτων με τον εντοπισ</w:t>
      </w:r>
      <w:r w:rsidR="005E69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μό των φορέων και την εφαρμογή π</w:t>
      </w:r>
      <w:r w:rsidR="001952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ρογεννητικού</w:t>
      </w:r>
      <w:r w:rsidR="005E69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 ελέγχου</w:t>
      </w:r>
      <w:r w:rsidR="001952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, μη επεμβατικού προγεννητικού ελέγχου </w:t>
      </w:r>
      <w:r w:rsidR="005E69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και προεμφυτευτικής γ</w:t>
      </w:r>
      <w:r w:rsidR="0019528D" w:rsidRPr="004A0B7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 xml:space="preserve">ενετικής </w:t>
      </w:r>
      <w:r w:rsidR="005E69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α</w:t>
      </w:r>
      <w:r w:rsidR="0019528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l-GR"/>
        </w:rPr>
        <w:t>νάλυσης.</w:t>
      </w:r>
    </w:p>
    <w:sectPr w:rsidR="004A0B72" w:rsidSect="00FF28DF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117D"/>
    <w:multiLevelType w:val="hybridMultilevel"/>
    <w:tmpl w:val="4EC08FB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7A6A07A1"/>
    <w:multiLevelType w:val="hybridMultilevel"/>
    <w:tmpl w:val="6B3C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6687"/>
    <w:rsid w:val="00010EE6"/>
    <w:rsid w:val="00051D54"/>
    <w:rsid w:val="0007544D"/>
    <w:rsid w:val="0009725B"/>
    <w:rsid w:val="000A2DC8"/>
    <w:rsid w:val="000E2153"/>
    <w:rsid w:val="00101DEB"/>
    <w:rsid w:val="00161EF7"/>
    <w:rsid w:val="0019528D"/>
    <w:rsid w:val="001A0848"/>
    <w:rsid w:val="001B3311"/>
    <w:rsid w:val="002D3C79"/>
    <w:rsid w:val="003507CA"/>
    <w:rsid w:val="003615D9"/>
    <w:rsid w:val="00383B43"/>
    <w:rsid w:val="003C6687"/>
    <w:rsid w:val="003F5FE8"/>
    <w:rsid w:val="00487B2E"/>
    <w:rsid w:val="004A0B72"/>
    <w:rsid w:val="00504EC9"/>
    <w:rsid w:val="00554C87"/>
    <w:rsid w:val="005944AE"/>
    <w:rsid w:val="005D21F8"/>
    <w:rsid w:val="005E34BA"/>
    <w:rsid w:val="005E691D"/>
    <w:rsid w:val="00611A59"/>
    <w:rsid w:val="00673436"/>
    <w:rsid w:val="0067525F"/>
    <w:rsid w:val="006E0F72"/>
    <w:rsid w:val="00702590"/>
    <w:rsid w:val="0073591F"/>
    <w:rsid w:val="00744781"/>
    <w:rsid w:val="007617CC"/>
    <w:rsid w:val="00761D53"/>
    <w:rsid w:val="00766E51"/>
    <w:rsid w:val="007860E4"/>
    <w:rsid w:val="00886923"/>
    <w:rsid w:val="008F7FDA"/>
    <w:rsid w:val="009873DC"/>
    <w:rsid w:val="009B23CC"/>
    <w:rsid w:val="009F021D"/>
    <w:rsid w:val="00A533DB"/>
    <w:rsid w:val="00A91457"/>
    <w:rsid w:val="00AF70C1"/>
    <w:rsid w:val="00B012DA"/>
    <w:rsid w:val="00B150BE"/>
    <w:rsid w:val="00B30505"/>
    <w:rsid w:val="00B74AE2"/>
    <w:rsid w:val="00B94477"/>
    <w:rsid w:val="00BA5571"/>
    <w:rsid w:val="00BB3C4A"/>
    <w:rsid w:val="00C75848"/>
    <w:rsid w:val="00C96550"/>
    <w:rsid w:val="00DB0778"/>
    <w:rsid w:val="00EA2BB1"/>
    <w:rsid w:val="00EF2FB8"/>
    <w:rsid w:val="00EF3DF9"/>
    <w:rsid w:val="00F3739E"/>
    <w:rsid w:val="00FB5256"/>
    <w:rsid w:val="00FC56EA"/>
    <w:rsid w:val="00FF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8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6550"/>
    <w:pPr>
      <w:ind w:left="720"/>
      <w:contextualSpacing/>
    </w:pPr>
  </w:style>
  <w:style w:type="paragraph" w:styleId="a4">
    <w:name w:val="Title"/>
    <w:basedOn w:val="a"/>
    <w:link w:val="Char"/>
    <w:uiPriority w:val="99"/>
    <w:qFormat/>
    <w:rsid w:val="00A91457"/>
    <w:pPr>
      <w:spacing w:after="0" w:line="240" w:lineRule="auto"/>
      <w:jc w:val="center"/>
    </w:pPr>
    <w:rPr>
      <w:rFonts w:ascii="Times New Roman" w:eastAsia="MS ??" w:hAnsi="Times New Roman"/>
      <w:b/>
      <w:sz w:val="28"/>
      <w:szCs w:val="20"/>
    </w:rPr>
  </w:style>
  <w:style w:type="character" w:customStyle="1" w:styleId="Char">
    <w:name w:val="Τίτλος Char"/>
    <w:basedOn w:val="a0"/>
    <w:link w:val="a4"/>
    <w:uiPriority w:val="99"/>
    <w:locked/>
    <w:rsid w:val="00A91457"/>
    <w:rPr>
      <w:rFonts w:ascii="Times New Roman" w:eastAsia="MS ??" w:hAnsi="Times New Roman" w:cs="Times New Roman"/>
      <w:b/>
      <w:sz w:val="20"/>
      <w:szCs w:val="20"/>
    </w:rPr>
  </w:style>
  <w:style w:type="paragraph" w:styleId="a5">
    <w:name w:val="Balloon Text"/>
    <w:basedOn w:val="a"/>
    <w:link w:val="Char0"/>
    <w:uiPriority w:val="99"/>
    <w:semiHidden/>
    <w:rsid w:val="009B23C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C159E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cp:lastPrinted>2017-01-11T12:28:00Z</cp:lastPrinted>
  <dcterms:created xsi:type="dcterms:W3CDTF">2020-12-11T07:55:00Z</dcterms:created>
  <dcterms:modified xsi:type="dcterms:W3CDTF">2020-12-11T07:55:00Z</dcterms:modified>
</cp:coreProperties>
</file>